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F5" w:rsidRDefault="00FA066D">
      <w:pPr>
        <w:pStyle w:val="BodyA"/>
        <w:jc w:val="center"/>
      </w:pPr>
      <w:r>
        <w:rPr>
          <w:sz w:val="34"/>
          <w:szCs w:val="34"/>
        </w:rPr>
        <w:t>Mid-Term Study Guide</w:t>
      </w:r>
    </w:p>
    <w:p w:rsidR="008D3FF5" w:rsidRDefault="00FA066D">
      <w:pPr>
        <w:pStyle w:val="BodyA"/>
        <w:jc w:val="center"/>
      </w:pPr>
      <w:r>
        <w:rPr>
          <w:sz w:val="24"/>
          <w:szCs w:val="24"/>
        </w:rPr>
        <w:t xml:space="preserve">British Literature - </w:t>
      </w:r>
      <w:proofErr w:type="gramStart"/>
      <w:r>
        <w:rPr>
          <w:sz w:val="24"/>
          <w:szCs w:val="24"/>
        </w:rPr>
        <w:t>12CP  Mekari</w:t>
      </w:r>
      <w:proofErr w:type="gramEnd"/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 xml:space="preserve">00 Point Exam </w:t>
      </w:r>
    </w:p>
    <w:p w:rsidR="008D3FF5" w:rsidRDefault="00FA066D">
      <w:pPr>
        <w:pStyle w:val="BodyA"/>
      </w:pPr>
      <w:proofErr w:type="gramStart"/>
      <w:r>
        <w:rPr>
          <w:sz w:val="20"/>
          <w:szCs w:val="20"/>
        </w:rPr>
        <w:t xml:space="preserve">History  </w:t>
      </w:r>
      <w:r>
        <w:rPr>
          <w:i/>
          <w:iCs/>
          <w:sz w:val="20"/>
          <w:szCs w:val="20"/>
        </w:rPr>
        <w:t>[</w:t>
      </w:r>
      <w:proofErr w:type="gramEnd"/>
      <w:r>
        <w:rPr>
          <w:i/>
          <w:iCs/>
          <w:sz w:val="20"/>
          <w:szCs w:val="20"/>
        </w:rPr>
        <w:t xml:space="preserve">T/F] </w:t>
      </w:r>
    </w:p>
    <w:p w:rsidR="008D3FF5" w:rsidRDefault="00FA066D">
      <w:pPr>
        <w:pStyle w:val="BodyA"/>
      </w:pPr>
      <w:r>
        <w:rPr>
          <w:i/>
          <w:iCs/>
          <w:sz w:val="20"/>
          <w:szCs w:val="20"/>
        </w:rPr>
        <w:t xml:space="preserve">Author </w:t>
      </w:r>
      <w:proofErr w:type="gramStart"/>
      <w:r>
        <w:rPr>
          <w:i/>
          <w:iCs/>
          <w:sz w:val="20"/>
          <w:szCs w:val="20"/>
        </w:rPr>
        <w:t>Background  [</w:t>
      </w:r>
      <w:proofErr w:type="gramEnd"/>
      <w:r>
        <w:rPr>
          <w:i/>
          <w:iCs/>
          <w:sz w:val="20"/>
          <w:szCs w:val="20"/>
        </w:rPr>
        <w:t>Matching]</w:t>
      </w:r>
    </w:p>
    <w:p w:rsidR="008D3FF5" w:rsidRDefault="00FA066D">
      <w:pPr>
        <w:pStyle w:val="BodyA"/>
      </w:pPr>
      <w:r>
        <w:rPr>
          <w:i/>
          <w:iCs/>
          <w:sz w:val="20"/>
          <w:szCs w:val="20"/>
        </w:rPr>
        <w:t xml:space="preserve">Literature </w:t>
      </w:r>
      <w:proofErr w:type="gramStart"/>
      <w:r>
        <w:rPr>
          <w:i/>
          <w:iCs/>
          <w:sz w:val="20"/>
          <w:szCs w:val="20"/>
        </w:rPr>
        <w:t>Content  [</w:t>
      </w:r>
      <w:proofErr w:type="gramEnd"/>
      <w:r>
        <w:rPr>
          <w:i/>
          <w:iCs/>
          <w:sz w:val="20"/>
          <w:szCs w:val="20"/>
        </w:rPr>
        <w:t>Multiple Choice]</w:t>
      </w:r>
    </w:p>
    <w:p w:rsidR="008D3FF5" w:rsidRDefault="00FA066D">
      <w:pPr>
        <w:pStyle w:val="BodyA"/>
      </w:pPr>
      <w:r>
        <w:rPr>
          <w:i/>
          <w:iCs/>
          <w:sz w:val="20"/>
          <w:szCs w:val="20"/>
        </w:rPr>
        <w:t xml:space="preserve">Literature </w:t>
      </w:r>
      <w:proofErr w:type="gramStart"/>
      <w:r>
        <w:rPr>
          <w:i/>
          <w:iCs/>
          <w:sz w:val="20"/>
          <w:szCs w:val="20"/>
        </w:rPr>
        <w:t>Analysis  [</w:t>
      </w:r>
      <w:proofErr w:type="gramEnd"/>
      <w:r>
        <w:rPr>
          <w:i/>
          <w:iCs/>
          <w:sz w:val="20"/>
          <w:szCs w:val="20"/>
        </w:rPr>
        <w:t xml:space="preserve">Fill In/Application] </w:t>
      </w:r>
    </w:p>
    <w:p w:rsidR="008D3FF5" w:rsidRDefault="008D3FF5">
      <w:pPr>
        <w:pStyle w:val="BodyA"/>
      </w:pPr>
    </w:p>
    <w:p w:rsidR="00FA066D" w:rsidRDefault="00FA066D">
      <w:pPr>
        <w:pStyle w:val="BodyA"/>
        <w:sectPr w:rsidR="00FA066D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:rsidR="008D3FF5" w:rsidRDefault="00FA066D">
      <w:pPr>
        <w:pStyle w:val="BodyA"/>
      </w:pPr>
      <w:r>
        <w:rPr>
          <w:b/>
          <w:bCs/>
        </w:rPr>
        <w:t>Unit 1 - Text Selections</w:t>
      </w:r>
    </w:p>
    <w:p w:rsidR="008D3FF5" w:rsidRDefault="008D3FF5">
      <w:pPr>
        <w:pStyle w:val="BodyA"/>
      </w:pPr>
    </w:p>
    <w:p w:rsidR="008D3FF5" w:rsidRDefault="00FA066D">
      <w:pPr>
        <w:pStyle w:val="BodyA"/>
        <w:numPr>
          <w:ilvl w:val="0"/>
          <w:numId w:val="2"/>
        </w:numPr>
      </w:pPr>
      <w:r>
        <w:t>The Wanderer</w:t>
      </w:r>
    </w:p>
    <w:p w:rsidR="008D3FF5" w:rsidRDefault="00FA066D">
      <w:pPr>
        <w:pStyle w:val="BodyA"/>
        <w:numPr>
          <w:ilvl w:val="0"/>
          <w:numId w:val="2"/>
        </w:numPr>
      </w:pPr>
      <w:r>
        <w:t>The Seafarer</w:t>
      </w:r>
    </w:p>
    <w:p w:rsidR="008D3FF5" w:rsidRDefault="00FA066D">
      <w:pPr>
        <w:pStyle w:val="BodyA"/>
        <w:numPr>
          <w:ilvl w:val="0"/>
          <w:numId w:val="2"/>
        </w:numPr>
      </w:pPr>
      <w:r>
        <w:t>Beowulf</w:t>
      </w:r>
    </w:p>
    <w:p w:rsidR="008D3FF5" w:rsidRDefault="00FA066D">
      <w:pPr>
        <w:pStyle w:val="BodyA"/>
        <w:numPr>
          <w:ilvl w:val="0"/>
          <w:numId w:val="2"/>
        </w:numPr>
      </w:pPr>
      <w:r>
        <w:t>The Canterbury Tales Prologue</w:t>
      </w:r>
    </w:p>
    <w:p w:rsidR="008D3FF5" w:rsidRDefault="00FA066D">
      <w:pPr>
        <w:pStyle w:val="BodyA"/>
        <w:numPr>
          <w:ilvl w:val="0"/>
          <w:numId w:val="2"/>
        </w:numPr>
      </w:pPr>
      <w:r>
        <w:t>The Pardoner’s Tale</w:t>
      </w:r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</w:rPr>
        <w:t>Unit 1 Authors</w:t>
      </w:r>
    </w:p>
    <w:p w:rsidR="008D3FF5" w:rsidRDefault="008D3FF5">
      <w:pPr>
        <w:pStyle w:val="BodyA"/>
      </w:pPr>
    </w:p>
    <w:p w:rsidR="008D3FF5" w:rsidRDefault="00FA066D">
      <w:pPr>
        <w:pStyle w:val="BodyA"/>
        <w:numPr>
          <w:ilvl w:val="0"/>
          <w:numId w:val="2"/>
        </w:numPr>
      </w:pPr>
      <w:r>
        <w:t>Oral Tradition</w:t>
      </w:r>
    </w:p>
    <w:p w:rsidR="008D3FF5" w:rsidRDefault="00FA066D">
      <w:pPr>
        <w:pStyle w:val="BodyA"/>
        <w:numPr>
          <w:ilvl w:val="0"/>
          <w:numId w:val="2"/>
        </w:numPr>
      </w:pPr>
      <w:r>
        <w:t>Geoffrey Chaucer</w:t>
      </w:r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</w:rPr>
        <w:t>Unit 1 - Elements of</w:t>
      </w:r>
      <w:r>
        <w:rPr>
          <w:b/>
          <w:bCs/>
        </w:rPr>
        <w:t xml:space="preserve"> Literary Focus</w:t>
      </w:r>
    </w:p>
    <w:p w:rsidR="008D3FF5" w:rsidRDefault="008D3FF5">
      <w:pPr>
        <w:pStyle w:val="BodyA"/>
      </w:pPr>
    </w:p>
    <w:p w:rsidR="008D3FF5" w:rsidRDefault="00FA066D">
      <w:pPr>
        <w:pStyle w:val="BodyA"/>
        <w:numPr>
          <w:ilvl w:val="0"/>
          <w:numId w:val="2"/>
        </w:numPr>
      </w:pPr>
      <w:r>
        <w:t>Kenning</w:t>
      </w:r>
    </w:p>
    <w:p w:rsidR="008D3FF5" w:rsidRDefault="00FA066D">
      <w:pPr>
        <w:pStyle w:val="BodyA"/>
        <w:numPr>
          <w:ilvl w:val="0"/>
          <w:numId w:val="2"/>
        </w:numPr>
      </w:pPr>
      <w:r>
        <w:t>Caesura</w:t>
      </w:r>
    </w:p>
    <w:p w:rsidR="008D3FF5" w:rsidRDefault="00FA066D">
      <w:pPr>
        <w:pStyle w:val="BodyA"/>
        <w:numPr>
          <w:ilvl w:val="0"/>
          <w:numId w:val="2"/>
        </w:numPr>
      </w:pPr>
      <w:r>
        <w:t>Alliteration</w:t>
      </w:r>
    </w:p>
    <w:p w:rsidR="008D3FF5" w:rsidRDefault="00FA066D">
      <w:pPr>
        <w:pStyle w:val="BodyA"/>
        <w:numPr>
          <w:ilvl w:val="0"/>
          <w:numId w:val="2"/>
        </w:numPr>
      </w:pPr>
      <w:r>
        <w:t>Allusion</w:t>
      </w:r>
    </w:p>
    <w:p w:rsidR="008D3FF5" w:rsidRDefault="00FA066D">
      <w:pPr>
        <w:pStyle w:val="BodyA"/>
        <w:numPr>
          <w:ilvl w:val="0"/>
          <w:numId w:val="2"/>
        </w:numPr>
      </w:pPr>
      <w:r>
        <w:t>Metaphor</w:t>
      </w:r>
    </w:p>
    <w:p w:rsidR="008D3FF5" w:rsidRDefault="00FA066D">
      <w:pPr>
        <w:pStyle w:val="BodyA"/>
        <w:numPr>
          <w:ilvl w:val="0"/>
          <w:numId w:val="2"/>
        </w:numPr>
      </w:pPr>
      <w:r>
        <w:t>Simile</w:t>
      </w:r>
    </w:p>
    <w:p w:rsidR="008D3FF5" w:rsidRDefault="00FA066D">
      <w:pPr>
        <w:pStyle w:val="BodyA"/>
        <w:numPr>
          <w:ilvl w:val="0"/>
          <w:numId w:val="2"/>
        </w:numPr>
      </w:pPr>
      <w:r>
        <w:t>Imagery</w:t>
      </w:r>
    </w:p>
    <w:p w:rsidR="008D3FF5" w:rsidRDefault="00FA066D">
      <w:pPr>
        <w:pStyle w:val="BodyA"/>
        <w:numPr>
          <w:ilvl w:val="0"/>
          <w:numId w:val="2"/>
        </w:numPr>
      </w:pPr>
      <w:r>
        <w:t>Personification</w:t>
      </w:r>
    </w:p>
    <w:p w:rsidR="008D3FF5" w:rsidRDefault="00FA066D">
      <w:pPr>
        <w:pStyle w:val="BodyA"/>
        <w:numPr>
          <w:ilvl w:val="0"/>
          <w:numId w:val="2"/>
        </w:numPr>
      </w:pPr>
      <w:r>
        <w:t>Irony</w:t>
      </w:r>
    </w:p>
    <w:p w:rsidR="008D3FF5" w:rsidRDefault="00FA066D">
      <w:pPr>
        <w:pStyle w:val="BodyA"/>
        <w:numPr>
          <w:ilvl w:val="0"/>
          <w:numId w:val="2"/>
        </w:numPr>
      </w:pPr>
      <w:r>
        <w:t>Direct/Indirect Characterization</w:t>
      </w:r>
    </w:p>
    <w:p w:rsidR="008D3FF5" w:rsidRDefault="00FA066D">
      <w:pPr>
        <w:pStyle w:val="BodyA"/>
        <w:numPr>
          <w:ilvl w:val="0"/>
          <w:numId w:val="2"/>
        </w:numPr>
      </w:pPr>
      <w:r>
        <w:t>Iambic Tetrameter</w:t>
      </w:r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</w:rPr>
        <w:t>Unit 1 - Themes [not limited to…]</w:t>
      </w:r>
    </w:p>
    <w:p w:rsidR="008D3FF5" w:rsidRDefault="00FA066D">
      <w:pPr>
        <w:pStyle w:val="BodyA"/>
        <w:numPr>
          <w:ilvl w:val="0"/>
          <w:numId w:val="2"/>
        </w:numPr>
      </w:pPr>
      <w:r>
        <w:t>Bravery</w:t>
      </w:r>
    </w:p>
    <w:p w:rsidR="008D3FF5" w:rsidRDefault="00FA066D">
      <w:pPr>
        <w:pStyle w:val="BodyA"/>
        <w:numPr>
          <w:ilvl w:val="0"/>
          <w:numId w:val="2"/>
        </w:numPr>
      </w:pPr>
      <w:r>
        <w:t>Loyalty</w:t>
      </w:r>
    </w:p>
    <w:p w:rsidR="008D3FF5" w:rsidRDefault="00FA066D">
      <w:pPr>
        <w:pStyle w:val="BodyA"/>
        <w:numPr>
          <w:ilvl w:val="0"/>
          <w:numId w:val="2"/>
        </w:numPr>
      </w:pPr>
      <w:r>
        <w:t>Heroism</w:t>
      </w:r>
    </w:p>
    <w:p w:rsidR="008D3FF5" w:rsidRDefault="00FA066D">
      <w:pPr>
        <w:pStyle w:val="BodyA"/>
        <w:numPr>
          <w:ilvl w:val="0"/>
          <w:numId w:val="2"/>
        </w:numPr>
      </w:pPr>
      <w:r>
        <w:t>Faith</w:t>
      </w:r>
    </w:p>
    <w:p w:rsidR="008D3FF5" w:rsidRDefault="00FA066D">
      <w:pPr>
        <w:pStyle w:val="BodyA"/>
        <w:numPr>
          <w:ilvl w:val="0"/>
          <w:numId w:val="2"/>
        </w:numPr>
      </w:pPr>
      <w:r>
        <w:t>Mourning</w:t>
      </w: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8D3FF5">
      <w:pPr>
        <w:pStyle w:val="BodyA"/>
      </w:pPr>
    </w:p>
    <w:p w:rsidR="008D3FF5" w:rsidRDefault="00FA066D">
      <w:pPr>
        <w:pStyle w:val="BodyA"/>
      </w:pPr>
      <w:bookmarkStart w:id="0" w:name="_GoBack"/>
      <w:bookmarkEnd w:id="0"/>
      <w:r>
        <w:rPr>
          <w:b/>
          <w:bCs/>
        </w:rPr>
        <w:t xml:space="preserve">Unit 2 - Text </w:t>
      </w:r>
      <w:r>
        <w:rPr>
          <w:b/>
          <w:bCs/>
        </w:rPr>
        <w:t>Selections</w:t>
      </w:r>
    </w:p>
    <w:p w:rsidR="008D3FF5" w:rsidRDefault="008D3FF5">
      <w:pPr>
        <w:pStyle w:val="BodyA"/>
      </w:pPr>
    </w:p>
    <w:p w:rsidR="008D3FF5" w:rsidRDefault="00FA066D">
      <w:pPr>
        <w:pStyle w:val="BodyA"/>
        <w:numPr>
          <w:ilvl w:val="0"/>
          <w:numId w:val="2"/>
        </w:numPr>
      </w:pPr>
      <w:r>
        <w:t>Sonnets of Spenser</w:t>
      </w:r>
    </w:p>
    <w:p w:rsidR="008D3FF5" w:rsidRDefault="00FA066D">
      <w:pPr>
        <w:pStyle w:val="BodyA"/>
        <w:numPr>
          <w:ilvl w:val="0"/>
          <w:numId w:val="2"/>
        </w:numPr>
      </w:pPr>
      <w:r>
        <w:t>Sonnets of Sidney</w:t>
      </w:r>
    </w:p>
    <w:p w:rsidR="008D3FF5" w:rsidRDefault="00FA066D">
      <w:pPr>
        <w:pStyle w:val="BodyA"/>
        <w:numPr>
          <w:ilvl w:val="0"/>
          <w:numId w:val="2"/>
        </w:numPr>
      </w:pPr>
      <w:r>
        <w:t>Sonnets of Shakespeare</w:t>
      </w:r>
    </w:p>
    <w:p w:rsidR="008D3FF5" w:rsidRDefault="00FA066D">
      <w:pPr>
        <w:pStyle w:val="BodyA"/>
        <w:numPr>
          <w:ilvl w:val="0"/>
          <w:numId w:val="2"/>
        </w:numPr>
      </w:pPr>
      <w:r>
        <w:t>Hamlet</w:t>
      </w:r>
    </w:p>
    <w:p w:rsidR="008D3FF5" w:rsidRDefault="00FA066D">
      <w:pPr>
        <w:pStyle w:val="BodyA"/>
        <w:numPr>
          <w:ilvl w:val="0"/>
          <w:numId w:val="2"/>
        </w:numPr>
      </w:pPr>
      <w:r>
        <w:t>King James Selections</w:t>
      </w:r>
    </w:p>
    <w:p w:rsidR="008D3FF5" w:rsidRDefault="00FA066D">
      <w:pPr>
        <w:pStyle w:val="Body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The Prodigal Son</w:t>
      </w:r>
    </w:p>
    <w:p w:rsidR="008D3FF5" w:rsidRDefault="00FA066D">
      <w:pPr>
        <w:pStyle w:val="Body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The Sermon on the Mount</w:t>
      </w:r>
    </w:p>
    <w:p w:rsidR="008D3FF5" w:rsidRDefault="00FA066D">
      <w:pPr>
        <w:pStyle w:val="Body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Psalm 23</w:t>
      </w:r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</w:rPr>
        <w:t>Unit 2 Authors</w:t>
      </w:r>
    </w:p>
    <w:p w:rsidR="008D3FF5" w:rsidRDefault="008D3FF5">
      <w:pPr>
        <w:pStyle w:val="BodyA"/>
      </w:pPr>
    </w:p>
    <w:p w:rsidR="008D3FF5" w:rsidRDefault="00FA066D">
      <w:pPr>
        <w:pStyle w:val="BodyA"/>
        <w:numPr>
          <w:ilvl w:val="0"/>
          <w:numId w:val="2"/>
        </w:numPr>
      </w:pPr>
      <w:r>
        <w:t>Edmund Spenser</w:t>
      </w:r>
    </w:p>
    <w:p w:rsidR="008D3FF5" w:rsidRDefault="00FA066D">
      <w:pPr>
        <w:pStyle w:val="BodyA"/>
        <w:numPr>
          <w:ilvl w:val="0"/>
          <w:numId w:val="2"/>
        </w:numPr>
      </w:pPr>
      <w:r>
        <w:t>Sir Phillip Sidney</w:t>
      </w:r>
    </w:p>
    <w:p w:rsidR="008D3FF5" w:rsidRDefault="00FA066D">
      <w:pPr>
        <w:pStyle w:val="BodyA"/>
        <w:numPr>
          <w:ilvl w:val="0"/>
          <w:numId w:val="2"/>
        </w:numPr>
      </w:pPr>
      <w:r>
        <w:t>William Shakespeare</w:t>
      </w:r>
    </w:p>
    <w:p w:rsidR="008D3FF5" w:rsidRDefault="00FA066D">
      <w:pPr>
        <w:pStyle w:val="BodyA"/>
        <w:numPr>
          <w:ilvl w:val="0"/>
          <w:numId w:val="2"/>
        </w:numPr>
      </w:pPr>
      <w:r>
        <w:t xml:space="preserve">King James collaboration </w:t>
      </w:r>
      <w:r>
        <w:rPr>
          <w:i/>
          <w:iCs/>
        </w:rPr>
        <w:t xml:space="preserve">(54 </w:t>
      </w:r>
      <w:r>
        <w:rPr>
          <w:i/>
          <w:iCs/>
        </w:rPr>
        <w:t>Scholars - 7 Years)</w:t>
      </w:r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</w:rPr>
        <w:t>Unit 2 - Elements of Literary Focus</w:t>
      </w:r>
    </w:p>
    <w:p w:rsidR="008D3FF5" w:rsidRDefault="008D3FF5">
      <w:pPr>
        <w:pStyle w:val="BodyA"/>
      </w:pPr>
    </w:p>
    <w:p w:rsidR="008D3FF5" w:rsidRDefault="00FA066D">
      <w:pPr>
        <w:pStyle w:val="BodyA"/>
        <w:numPr>
          <w:ilvl w:val="0"/>
          <w:numId w:val="2"/>
        </w:numPr>
      </w:pPr>
      <w:r>
        <w:t>Metaphor</w:t>
      </w:r>
    </w:p>
    <w:p w:rsidR="008D3FF5" w:rsidRDefault="00FA066D">
      <w:pPr>
        <w:pStyle w:val="BodyA"/>
        <w:numPr>
          <w:ilvl w:val="0"/>
          <w:numId w:val="2"/>
        </w:numPr>
      </w:pPr>
      <w:r>
        <w:t>Simile</w:t>
      </w:r>
    </w:p>
    <w:p w:rsidR="008D3FF5" w:rsidRDefault="00FA066D">
      <w:pPr>
        <w:pStyle w:val="BodyA"/>
        <w:numPr>
          <w:ilvl w:val="0"/>
          <w:numId w:val="2"/>
        </w:numPr>
      </w:pPr>
      <w:r>
        <w:t>Personification</w:t>
      </w:r>
    </w:p>
    <w:p w:rsidR="008D3FF5" w:rsidRDefault="00FA066D">
      <w:pPr>
        <w:pStyle w:val="BodyA"/>
        <w:numPr>
          <w:ilvl w:val="0"/>
          <w:numId w:val="2"/>
        </w:numPr>
      </w:pPr>
      <w:r>
        <w:t>Imagery</w:t>
      </w:r>
    </w:p>
    <w:p w:rsidR="008D3FF5" w:rsidRDefault="00FA066D">
      <w:pPr>
        <w:pStyle w:val="BodyA"/>
        <w:numPr>
          <w:ilvl w:val="0"/>
          <w:numId w:val="2"/>
        </w:numPr>
      </w:pPr>
      <w:r>
        <w:t>Allusion</w:t>
      </w:r>
    </w:p>
    <w:p w:rsidR="008D3FF5" w:rsidRDefault="00FA066D">
      <w:pPr>
        <w:pStyle w:val="BodyA"/>
        <w:numPr>
          <w:ilvl w:val="0"/>
          <w:numId w:val="2"/>
        </w:numPr>
      </w:pPr>
      <w:r>
        <w:t>Iambic Pentameter</w:t>
      </w:r>
    </w:p>
    <w:p w:rsidR="008D3FF5" w:rsidRDefault="00FA066D">
      <w:pPr>
        <w:pStyle w:val="BodyA"/>
        <w:numPr>
          <w:ilvl w:val="0"/>
          <w:numId w:val="2"/>
        </w:numPr>
      </w:pPr>
      <w:r>
        <w:t>Sonnet Form</w:t>
      </w:r>
    </w:p>
    <w:p w:rsidR="008D3FF5" w:rsidRDefault="00FA066D">
      <w:pPr>
        <w:pStyle w:val="BodyA"/>
        <w:numPr>
          <w:ilvl w:val="0"/>
          <w:numId w:val="2"/>
        </w:numPr>
      </w:pPr>
      <w:r>
        <w:t>Character Agency</w:t>
      </w:r>
    </w:p>
    <w:p w:rsidR="008D3FF5" w:rsidRDefault="00FA066D">
      <w:pPr>
        <w:pStyle w:val="BodyA"/>
        <w:numPr>
          <w:ilvl w:val="0"/>
          <w:numId w:val="2"/>
        </w:numPr>
      </w:pPr>
      <w:r>
        <w:t>Character Motive</w:t>
      </w:r>
    </w:p>
    <w:p w:rsidR="008D3FF5" w:rsidRDefault="008D3FF5">
      <w:pPr>
        <w:pStyle w:val="BodyA"/>
      </w:pPr>
    </w:p>
    <w:p w:rsidR="008D3FF5" w:rsidRDefault="00FA066D">
      <w:pPr>
        <w:pStyle w:val="BodyA"/>
      </w:pPr>
      <w:r>
        <w:rPr>
          <w:b/>
          <w:bCs/>
        </w:rPr>
        <w:t>Unit 2 - Themes [not limited to …]</w:t>
      </w:r>
    </w:p>
    <w:p w:rsidR="008D3FF5" w:rsidRDefault="00FA066D">
      <w:pPr>
        <w:pStyle w:val="BodyA"/>
        <w:numPr>
          <w:ilvl w:val="0"/>
          <w:numId w:val="2"/>
        </w:numPr>
      </w:pPr>
      <w:r>
        <w:t>True Love</w:t>
      </w:r>
    </w:p>
    <w:p w:rsidR="008D3FF5" w:rsidRDefault="00FA066D">
      <w:pPr>
        <w:pStyle w:val="BodyA"/>
        <w:numPr>
          <w:ilvl w:val="0"/>
          <w:numId w:val="2"/>
        </w:numPr>
      </w:pPr>
      <w:r>
        <w:t>Obsessive Love</w:t>
      </w:r>
    </w:p>
    <w:p w:rsidR="008D3FF5" w:rsidRDefault="00FA066D">
      <w:pPr>
        <w:pStyle w:val="BodyA"/>
        <w:numPr>
          <w:ilvl w:val="0"/>
          <w:numId w:val="2"/>
        </w:numPr>
      </w:pPr>
      <w:r>
        <w:t>Lost Love</w:t>
      </w:r>
    </w:p>
    <w:p w:rsidR="008D3FF5" w:rsidRDefault="00FA066D">
      <w:pPr>
        <w:pStyle w:val="BodyA"/>
        <w:numPr>
          <w:ilvl w:val="0"/>
          <w:numId w:val="2"/>
        </w:numPr>
      </w:pPr>
      <w:r>
        <w:t>Loyalty</w:t>
      </w:r>
    </w:p>
    <w:p w:rsidR="008D3FF5" w:rsidRDefault="00FA066D">
      <w:pPr>
        <w:pStyle w:val="BodyA"/>
        <w:numPr>
          <w:ilvl w:val="0"/>
          <w:numId w:val="2"/>
        </w:numPr>
      </w:pPr>
      <w:r>
        <w:t>Vengeance</w:t>
      </w:r>
    </w:p>
    <w:p w:rsidR="008D3FF5" w:rsidRDefault="00FA066D">
      <w:pPr>
        <w:pStyle w:val="BodyA"/>
        <w:numPr>
          <w:ilvl w:val="0"/>
          <w:numId w:val="2"/>
        </w:numPr>
      </w:pPr>
      <w:r>
        <w:t>Faith</w:t>
      </w:r>
    </w:p>
    <w:p w:rsidR="008D3FF5" w:rsidRDefault="00FA066D">
      <w:pPr>
        <w:pStyle w:val="BodyA"/>
        <w:numPr>
          <w:ilvl w:val="0"/>
          <w:numId w:val="2"/>
        </w:numPr>
      </w:pPr>
      <w:r>
        <w:t>Family</w:t>
      </w:r>
    </w:p>
    <w:p w:rsidR="008D3FF5" w:rsidRDefault="00FA066D">
      <w:pPr>
        <w:pStyle w:val="BodyA"/>
        <w:numPr>
          <w:ilvl w:val="0"/>
          <w:numId w:val="2"/>
        </w:numPr>
      </w:pPr>
      <w:r>
        <w:t>Anger</w:t>
      </w:r>
    </w:p>
    <w:sectPr w:rsidR="008D3FF5">
      <w:type w:val="continuous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66D">
      <w:r>
        <w:separator/>
      </w:r>
    </w:p>
  </w:endnote>
  <w:endnote w:type="continuationSeparator" w:id="0">
    <w:p w:rsidR="00000000" w:rsidRDefault="00FA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5" w:rsidRDefault="008D3F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66D">
      <w:r>
        <w:separator/>
      </w:r>
    </w:p>
  </w:footnote>
  <w:footnote w:type="continuationSeparator" w:id="0">
    <w:p w:rsidR="00000000" w:rsidRDefault="00FA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F5" w:rsidRDefault="008D3FF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610"/>
    <w:multiLevelType w:val="hybridMultilevel"/>
    <w:tmpl w:val="819012A4"/>
    <w:styleLink w:val="ImportedStyle1"/>
    <w:lvl w:ilvl="0" w:tplc="6B7A9092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0610A2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4FEBA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2BBAA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4C126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C6450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840A6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A282E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69FEA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5F3DE7"/>
    <w:multiLevelType w:val="hybridMultilevel"/>
    <w:tmpl w:val="819012A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5EE6E78">
        <w:start w:val="1"/>
        <w:numFmt w:val="bullet"/>
        <w:lvlText w:val="•"/>
        <w:lvlJc w:val="left"/>
        <w:pPr>
          <w:ind w:left="108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D07FB4">
        <w:start w:val="1"/>
        <w:numFmt w:val="bullet"/>
        <w:lvlText w:val="•"/>
        <w:lvlJc w:val="left"/>
        <w:pPr>
          <w:ind w:left="108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89686">
        <w:start w:val="1"/>
        <w:numFmt w:val="bullet"/>
        <w:lvlText w:val="•"/>
        <w:lvlJc w:val="left"/>
        <w:pPr>
          <w:ind w:left="180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D4677E">
        <w:start w:val="1"/>
        <w:numFmt w:val="bullet"/>
        <w:lvlText w:val="•"/>
        <w:lvlJc w:val="left"/>
        <w:pPr>
          <w:ind w:left="252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AE0F92">
        <w:start w:val="1"/>
        <w:numFmt w:val="bullet"/>
        <w:lvlText w:val="•"/>
        <w:lvlJc w:val="left"/>
        <w:pPr>
          <w:ind w:left="324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08C96">
        <w:start w:val="1"/>
        <w:numFmt w:val="bullet"/>
        <w:lvlText w:val="•"/>
        <w:lvlJc w:val="left"/>
        <w:pPr>
          <w:ind w:left="396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CAA5D6">
        <w:start w:val="1"/>
        <w:numFmt w:val="bullet"/>
        <w:lvlText w:val="•"/>
        <w:lvlJc w:val="left"/>
        <w:pPr>
          <w:ind w:left="468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B89A46">
        <w:start w:val="1"/>
        <w:numFmt w:val="bullet"/>
        <w:lvlText w:val="•"/>
        <w:lvlJc w:val="left"/>
        <w:pPr>
          <w:ind w:left="540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E48CD6">
        <w:start w:val="1"/>
        <w:numFmt w:val="bullet"/>
        <w:lvlText w:val="•"/>
        <w:lvlJc w:val="left"/>
        <w:pPr>
          <w:ind w:left="6120" w:hanging="360"/>
        </w:pPr>
        <w:rPr>
          <w:rFonts w:ascii="Helvetica Neue" w:eastAsia="Helvetica Neue" w:hAnsi="Helvetica Neue" w:cs="Helvetica Neue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F5"/>
    <w:rsid w:val="008D3FF5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1696"/>
  <w15:docId w15:val="{F306C8A2-AC2F-47BA-8ADE-5639C69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Mekari, Seana M</dc:creator>
  <cp:lastModifiedBy>Mekari, Seana M</cp:lastModifiedBy>
  <cp:revision>2</cp:revision>
  <cp:lastPrinted>2019-10-04T20:03:00Z</cp:lastPrinted>
  <dcterms:created xsi:type="dcterms:W3CDTF">2019-10-04T20:04:00Z</dcterms:created>
  <dcterms:modified xsi:type="dcterms:W3CDTF">2019-10-04T20:04:00Z</dcterms:modified>
</cp:coreProperties>
</file>